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1A25" w14:textId="7A2C3E82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2A7A4C7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4A914DC0" w:rsidR="00CA5FD9" w:rsidRDefault="00DB3190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A048E9">
        <w:rPr>
          <w:rFonts w:ascii="Arial" w:hAnsi="Arial" w:cs="Arial"/>
          <w:b/>
          <w:bCs/>
          <w:sz w:val="22"/>
          <w:szCs w:val="22"/>
        </w:rPr>
        <w:t>6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>. 20</w:t>
      </w:r>
      <w:r w:rsidR="00434DE6">
        <w:rPr>
          <w:rFonts w:ascii="Arial" w:hAnsi="Arial" w:cs="Arial"/>
          <w:b/>
          <w:bCs/>
          <w:sz w:val="22"/>
          <w:szCs w:val="22"/>
        </w:rPr>
        <w:t>20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3538412" w14:textId="2F851114" w:rsidR="00A511B9" w:rsidRDefault="000726F0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 </w:t>
      </w:r>
      <w:r w:rsidR="00A048E9">
        <w:rPr>
          <w:rFonts w:ascii="Arial" w:hAnsi="Arial" w:cs="Arial"/>
          <w:b/>
          <w:color w:val="333333"/>
        </w:rPr>
        <w:t>Odborná p</w:t>
      </w:r>
      <w:r w:rsidR="00412C4B">
        <w:rPr>
          <w:rFonts w:ascii="Arial" w:hAnsi="Arial" w:cs="Arial"/>
          <w:b/>
          <w:color w:val="333333"/>
        </w:rPr>
        <w:t xml:space="preserve">orota v čele s Evou Jiřičnou ocenila projekt společnosti OBERMEYER </w:t>
      </w:r>
      <w:r>
        <w:rPr>
          <w:rFonts w:ascii="Arial" w:hAnsi="Arial" w:cs="Arial"/>
          <w:b/>
          <w:color w:val="333333"/>
        </w:rPr>
        <w:t>HELIKA</w:t>
      </w:r>
      <w:r w:rsidR="00412C4B">
        <w:rPr>
          <w:rFonts w:ascii="Arial" w:hAnsi="Arial" w:cs="Arial"/>
          <w:b/>
          <w:color w:val="333333"/>
        </w:rPr>
        <w:t xml:space="preserve"> v Plzni</w:t>
      </w:r>
    </w:p>
    <w:p w14:paraId="79659C16" w14:textId="77777777" w:rsidR="00D01197" w:rsidRDefault="00D01197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</w:p>
    <w:p w14:paraId="3DE217B6" w14:textId="231C15AF" w:rsidR="004A7F0D" w:rsidRDefault="004A7F0D" w:rsidP="00756EDD">
      <w:pPr>
        <w:spacing w:line="320" w:lineRule="atLeast"/>
        <w:jc w:val="both"/>
        <w:outlineLvl w:val="0"/>
        <w:rPr>
          <w:rFonts w:ascii="Arial" w:hAnsi="Arial" w:cs="Arial"/>
          <w:b/>
          <w:color w:val="333333"/>
          <w:sz w:val="22"/>
          <w:szCs w:val="22"/>
        </w:rPr>
      </w:pPr>
    </w:p>
    <w:p w14:paraId="6E244672" w14:textId="26AF5B53" w:rsidR="0093439A" w:rsidRPr="005C2306" w:rsidRDefault="0093439A" w:rsidP="0093439A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Projekt nového architektonického ztvárnění food </w:t>
      </w:r>
      <w:proofErr w:type="spellStart"/>
      <w:r>
        <w:rPr>
          <w:rFonts w:ascii="Arial" w:hAnsi="Arial" w:cs="Arial"/>
          <w:b/>
          <w:color w:val="333333"/>
          <w:sz w:val="22"/>
          <w:szCs w:val="22"/>
        </w:rPr>
        <w:t>courtu</w:t>
      </w:r>
      <w:proofErr w:type="spellEnd"/>
      <w:r>
        <w:rPr>
          <w:rFonts w:ascii="Arial" w:hAnsi="Arial" w:cs="Arial"/>
          <w:b/>
          <w:color w:val="333333"/>
          <w:sz w:val="22"/>
          <w:szCs w:val="22"/>
        </w:rPr>
        <w:t xml:space="preserve"> v obchodním centru Olympia Plzeň získal první místo v kategorii „Nejatraktivnější meeting point“ v soutěži CBRE Art </w:t>
      </w:r>
      <w:proofErr w:type="spellStart"/>
      <w:r>
        <w:rPr>
          <w:rFonts w:ascii="Arial" w:hAnsi="Arial" w:cs="Arial"/>
          <w:b/>
          <w:color w:val="333333"/>
          <w:sz w:val="22"/>
          <w:szCs w:val="22"/>
        </w:rPr>
        <w:t>of</w:t>
      </w:r>
      <w:proofErr w:type="spellEnd"/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22"/>
          <w:szCs w:val="22"/>
        </w:rPr>
        <w:t>Space</w:t>
      </w:r>
      <w:proofErr w:type="spellEnd"/>
      <w:r>
        <w:rPr>
          <w:rFonts w:ascii="Arial" w:hAnsi="Arial" w:cs="Arial"/>
          <w:b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5C2306">
        <w:rPr>
          <w:rFonts w:ascii="Arial" w:hAnsi="Arial" w:cs="Arial"/>
          <w:b/>
          <w:color w:val="000000" w:themeColor="text1"/>
          <w:sz w:val="22"/>
          <w:szCs w:val="22"/>
        </w:rPr>
        <w:t xml:space="preserve">rchitektem a autorem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tohoto </w:t>
      </w:r>
      <w:r w:rsidRPr="005C2306">
        <w:rPr>
          <w:rFonts w:ascii="Arial" w:hAnsi="Arial" w:cs="Arial"/>
          <w:b/>
          <w:color w:val="000000" w:themeColor="text1"/>
          <w:sz w:val="22"/>
          <w:szCs w:val="22"/>
        </w:rPr>
        <w:t xml:space="preserve">konceptu je </w:t>
      </w:r>
      <w:r w:rsidRPr="005C2306">
        <w:rPr>
          <w:rFonts w:ascii="Arial" w:hAnsi="Arial" w:cs="Arial"/>
          <w:b/>
          <w:color w:val="333333"/>
          <w:sz w:val="22"/>
          <w:szCs w:val="22"/>
        </w:rPr>
        <w:t>architektonick</w:t>
      </w:r>
      <w:r w:rsidR="008164A6">
        <w:rPr>
          <w:rFonts w:ascii="Arial" w:hAnsi="Arial" w:cs="Arial"/>
          <w:b/>
          <w:color w:val="333333"/>
          <w:sz w:val="22"/>
          <w:szCs w:val="22"/>
        </w:rPr>
        <w:t>á</w:t>
      </w:r>
      <w:r w:rsidRPr="005C2306">
        <w:rPr>
          <w:rFonts w:ascii="Arial" w:hAnsi="Arial" w:cs="Arial"/>
          <w:b/>
          <w:color w:val="333333"/>
          <w:sz w:val="22"/>
          <w:szCs w:val="22"/>
        </w:rPr>
        <w:t>, projekční a stavebně-poradensk</w:t>
      </w:r>
      <w:r>
        <w:rPr>
          <w:rFonts w:ascii="Arial" w:hAnsi="Arial" w:cs="Arial"/>
          <w:b/>
          <w:color w:val="333333"/>
          <w:sz w:val="22"/>
          <w:szCs w:val="22"/>
        </w:rPr>
        <w:t>á</w:t>
      </w:r>
      <w:r w:rsidRPr="005C2306">
        <w:rPr>
          <w:rFonts w:ascii="Arial" w:hAnsi="Arial" w:cs="Arial"/>
          <w:b/>
          <w:color w:val="333333"/>
          <w:sz w:val="22"/>
          <w:szCs w:val="22"/>
        </w:rPr>
        <w:t xml:space="preserve"> společnost OBERMEYER HELIKA.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O vítězích soutěže </w:t>
      </w:r>
      <w:r w:rsidRPr="005C2306">
        <w:rPr>
          <w:rFonts w:ascii="Arial" w:hAnsi="Arial" w:cs="Arial"/>
          <w:b/>
          <w:sz w:val="22"/>
          <w:szCs w:val="22"/>
        </w:rPr>
        <w:t xml:space="preserve">rozhodovala desetičlenná odborná </w:t>
      </w:r>
      <w:r w:rsidRPr="005C2306">
        <w:rPr>
          <w:rFonts w:ascii="Arial" w:hAnsi="Arial" w:cs="Arial"/>
          <w:b/>
          <w:color w:val="000000" w:themeColor="text1"/>
          <w:sz w:val="22"/>
          <w:szCs w:val="22"/>
        </w:rPr>
        <w:t>porota v čele s renomovanou architektkou Evou Jiřičnou</w:t>
      </w:r>
      <w:r w:rsidRPr="005C230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Porota vybírala z</w:t>
      </w:r>
      <w:r w:rsidRPr="005C2306">
        <w:rPr>
          <w:rFonts w:ascii="Arial" w:hAnsi="Arial" w:cs="Arial"/>
          <w:b/>
          <w:sz w:val="22"/>
          <w:szCs w:val="22"/>
        </w:rPr>
        <w:t xml:space="preserve"> téměř 250 přihlášených projektů rozčleněných </w:t>
      </w:r>
      <w:r>
        <w:rPr>
          <w:rFonts w:ascii="Arial" w:hAnsi="Arial" w:cs="Arial"/>
          <w:b/>
          <w:sz w:val="22"/>
          <w:szCs w:val="22"/>
        </w:rPr>
        <w:t xml:space="preserve">celkem </w:t>
      </w:r>
      <w:r w:rsidRPr="005C2306">
        <w:rPr>
          <w:rFonts w:ascii="Arial" w:hAnsi="Arial" w:cs="Arial"/>
          <w:b/>
          <w:sz w:val="22"/>
          <w:szCs w:val="22"/>
        </w:rPr>
        <w:t>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C2306">
        <w:rPr>
          <w:rFonts w:ascii="Arial" w:hAnsi="Arial" w:cs="Arial"/>
          <w:b/>
          <w:sz w:val="22"/>
          <w:szCs w:val="22"/>
        </w:rPr>
        <w:t>šesti</w:t>
      </w:r>
      <w:r w:rsidRPr="005C2306">
        <w:rPr>
          <w:rFonts w:ascii="Arial" w:hAnsi="Arial" w:cs="Arial"/>
          <w:b/>
          <w:color w:val="000000" w:themeColor="text1"/>
          <w:sz w:val="22"/>
          <w:szCs w:val="22"/>
        </w:rPr>
        <w:t xml:space="preserve"> kategorií.</w:t>
      </w:r>
    </w:p>
    <w:p w14:paraId="68DE69BA" w14:textId="77777777" w:rsidR="000824B1" w:rsidRDefault="000824B1" w:rsidP="00412C4B">
      <w:pPr>
        <w:rPr>
          <w:rFonts w:ascii="Calibri" w:hAnsi="Calibri" w:cs="Calibri"/>
          <w:sz w:val="22"/>
          <w:szCs w:val="22"/>
        </w:rPr>
      </w:pPr>
    </w:p>
    <w:p w14:paraId="372BBA4D" w14:textId="63EAAC91" w:rsidR="000824B1" w:rsidRPr="000824B1" w:rsidRDefault="00F54777" w:rsidP="00082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„Zadání</w:t>
      </w:r>
      <w:r w:rsidR="00135EB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projektu </w:t>
      </w:r>
      <w:r w:rsidR="007155EE">
        <w:rPr>
          <w:rFonts w:ascii="Arial" w:hAnsi="Arial" w:cs="Arial"/>
          <w:sz w:val="22"/>
          <w:szCs w:val="22"/>
        </w:rPr>
        <w:t>bylo</w:t>
      </w:r>
      <w:r>
        <w:rPr>
          <w:rFonts w:ascii="Arial" w:hAnsi="Arial" w:cs="Arial"/>
          <w:sz w:val="22"/>
          <w:szCs w:val="22"/>
        </w:rPr>
        <w:t xml:space="preserve"> </w:t>
      </w:r>
      <w:r w:rsidR="000824B1">
        <w:rPr>
          <w:rFonts w:ascii="Arial" w:hAnsi="Arial" w:cs="Arial"/>
          <w:sz w:val="22"/>
          <w:szCs w:val="22"/>
        </w:rPr>
        <w:t xml:space="preserve">vytvoření návrhu vnitřních dispozic </w:t>
      </w:r>
      <w:r>
        <w:rPr>
          <w:rFonts w:ascii="Arial" w:hAnsi="Arial" w:cs="Arial"/>
          <w:sz w:val="22"/>
          <w:szCs w:val="22"/>
        </w:rPr>
        <w:t>f</w:t>
      </w:r>
      <w:r w:rsidR="000824B1">
        <w:rPr>
          <w:rFonts w:ascii="Arial" w:hAnsi="Arial" w:cs="Arial"/>
          <w:sz w:val="22"/>
          <w:szCs w:val="22"/>
        </w:rPr>
        <w:t xml:space="preserve">ood </w:t>
      </w:r>
      <w:proofErr w:type="spellStart"/>
      <w:r>
        <w:rPr>
          <w:rFonts w:ascii="Arial" w:hAnsi="Arial" w:cs="Arial"/>
          <w:sz w:val="22"/>
          <w:szCs w:val="22"/>
        </w:rPr>
        <w:t>c</w:t>
      </w:r>
      <w:r w:rsidR="000824B1">
        <w:rPr>
          <w:rFonts w:ascii="Arial" w:hAnsi="Arial" w:cs="Arial"/>
          <w:sz w:val="22"/>
          <w:szCs w:val="22"/>
        </w:rPr>
        <w:t>ourtu</w:t>
      </w:r>
      <w:proofErr w:type="spellEnd"/>
      <w:r w:rsidR="000824B1">
        <w:rPr>
          <w:rFonts w:ascii="Arial" w:hAnsi="Arial" w:cs="Arial"/>
          <w:sz w:val="22"/>
          <w:szCs w:val="22"/>
        </w:rPr>
        <w:t xml:space="preserve"> tak</w:t>
      </w:r>
      <w:r w:rsidR="00A27FF6">
        <w:rPr>
          <w:rFonts w:ascii="Arial" w:hAnsi="Arial" w:cs="Arial"/>
          <w:sz w:val="22"/>
          <w:szCs w:val="22"/>
        </w:rPr>
        <w:t>,</w:t>
      </w:r>
      <w:r w:rsidR="000824B1">
        <w:rPr>
          <w:rFonts w:ascii="Arial" w:hAnsi="Arial" w:cs="Arial"/>
          <w:sz w:val="22"/>
          <w:szCs w:val="22"/>
        </w:rPr>
        <w:t xml:space="preserve"> abychom nejen navýšili jeho kapacity, ale také vytvořili příjemné a komfortní prostředí pro návštěvníky OC</w:t>
      </w:r>
      <w:r w:rsidR="00135EB9">
        <w:rPr>
          <w:rFonts w:ascii="Arial" w:hAnsi="Arial" w:cs="Arial"/>
          <w:sz w:val="22"/>
          <w:szCs w:val="22"/>
        </w:rPr>
        <w:t> </w:t>
      </w:r>
      <w:r w:rsidR="000824B1">
        <w:rPr>
          <w:rFonts w:ascii="Arial" w:hAnsi="Arial" w:cs="Arial"/>
          <w:sz w:val="22"/>
          <w:szCs w:val="22"/>
        </w:rPr>
        <w:t xml:space="preserve">Olympia Plzeň. </w:t>
      </w:r>
      <w:r w:rsidR="007155EE" w:rsidRPr="007155EE">
        <w:rPr>
          <w:rFonts w:ascii="Arial" w:hAnsi="Arial" w:cs="Arial"/>
          <w:sz w:val="22"/>
          <w:szCs w:val="22"/>
        </w:rPr>
        <w:t>Navíc jsme projektovali i návrh vstupního lobby pro zákazníky</w:t>
      </w:r>
      <w:r w:rsidR="007155EE">
        <w:rPr>
          <w:rFonts w:ascii="Arial" w:hAnsi="Arial" w:cs="Arial"/>
          <w:sz w:val="22"/>
          <w:szCs w:val="22"/>
        </w:rPr>
        <w:t>,</w:t>
      </w:r>
      <w:r w:rsidR="007155EE" w:rsidRPr="007155EE">
        <w:rPr>
          <w:rFonts w:ascii="Arial" w:hAnsi="Arial" w:cs="Arial"/>
          <w:sz w:val="22"/>
          <w:szCs w:val="22"/>
        </w:rPr>
        <w:t xml:space="preserve"> a to včetně veřejných přístupových koridorů, a také </w:t>
      </w:r>
      <w:r w:rsidR="008164A6">
        <w:rPr>
          <w:rFonts w:ascii="Arial" w:hAnsi="Arial" w:cs="Arial"/>
          <w:sz w:val="22"/>
          <w:szCs w:val="22"/>
        </w:rPr>
        <w:t>jsme navýšili</w:t>
      </w:r>
      <w:r w:rsidR="007155EE" w:rsidRPr="007155EE">
        <w:rPr>
          <w:rFonts w:ascii="Arial" w:hAnsi="Arial" w:cs="Arial"/>
          <w:sz w:val="22"/>
          <w:szCs w:val="22"/>
        </w:rPr>
        <w:t xml:space="preserve"> kapacit</w:t>
      </w:r>
      <w:r w:rsidR="008164A6">
        <w:rPr>
          <w:rFonts w:ascii="Arial" w:hAnsi="Arial" w:cs="Arial"/>
          <w:sz w:val="22"/>
          <w:szCs w:val="22"/>
        </w:rPr>
        <w:t>u</w:t>
      </w:r>
      <w:r w:rsidR="007155EE" w:rsidRPr="007155EE">
        <w:rPr>
          <w:rFonts w:ascii="Arial" w:hAnsi="Arial" w:cs="Arial"/>
          <w:sz w:val="22"/>
          <w:szCs w:val="22"/>
        </w:rPr>
        <w:t xml:space="preserve"> sociálního zázemí. </w:t>
      </w:r>
      <w:r w:rsidR="000824B1">
        <w:rPr>
          <w:rFonts w:ascii="Arial" w:hAnsi="Arial" w:cs="Arial"/>
          <w:sz w:val="22"/>
          <w:szCs w:val="22"/>
        </w:rPr>
        <w:t>Zvolili jsme industriální styl, který koresponduje s</w:t>
      </w:r>
      <w:r w:rsidR="0093439A">
        <w:rPr>
          <w:rFonts w:ascii="Arial" w:hAnsi="Arial" w:cs="Arial"/>
          <w:sz w:val="22"/>
          <w:szCs w:val="22"/>
        </w:rPr>
        <w:t> tradicí města jako významného</w:t>
      </w:r>
      <w:r w:rsidR="000824B1">
        <w:rPr>
          <w:rFonts w:ascii="Arial" w:hAnsi="Arial" w:cs="Arial"/>
          <w:sz w:val="22"/>
          <w:szCs w:val="22"/>
        </w:rPr>
        <w:t xml:space="preserve"> průmysl</w:t>
      </w:r>
      <w:r w:rsidR="0093439A">
        <w:rPr>
          <w:rFonts w:ascii="Arial" w:hAnsi="Arial" w:cs="Arial"/>
          <w:sz w:val="22"/>
          <w:szCs w:val="22"/>
        </w:rPr>
        <w:t>ového centra</w:t>
      </w:r>
      <w:r w:rsidR="007A2283">
        <w:rPr>
          <w:rFonts w:ascii="Arial" w:hAnsi="Arial" w:cs="Arial"/>
          <w:sz w:val="22"/>
          <w:szCs w:val="22"/>
        </w:rPr>
        <w:t>.</w:t>
      </w:r>
      <w:r w:rsidR="007155EE">
        <w:rPr>
          <w:rFonts w:ascii="Arial" w:hAnsi="Arial" w:cs="Arial"/>
          <w:sz w:val="22"/>
          <w:szCs w:val="22"/>
        </w:rPr>
        <w:t xml:space="preserve"> V</w:t>
      </w:r>
      <w:r w:rsidR="000824B1">
        <w:rPr>
          <w:rFonts w:ascii="Arial" w:hAnsi="Arial" w:cs="Arial"/>
          <w:sz w:val="22"/>
          <w:szCs w:val="22"/>
        </w:rPr>
        <w:t xml:space="preserve">hodně jsme jej doplnili </w:t>
      </w:r>
      <w:r w:rsidR="007A2283">
        <w:rPr>
          <w:rFonts w:ascii="Arial" w:hAnsi="Arial" w:cs="Arial"/>
          <w:sz w:val="22"/>
          <w:szCs w:val="22"/>
        </w:rPr>
        <w:t xml:space="preserve">o přírodní </w:t>
      </w:r>
      <w:r w:rsidR="000824B1">
        <w:rPr>
          <w:rFonts w:ascii="Arial" w:hAnsi="Arial" w:cs="Arial"/>
          <w:sz w:val="22"/>
          <w:szCs w:val="22"/>
        </w:rPr>
        <w:t xml:space="preserve">prvky </w:t>
      </w:r>
      <w:r w:rsidR="007A2283">
        <w:rPr>
          <w:rFonts w:ascii="Arial" w:hAnsi="Arial" w:cs="Arial"/>
          <w:sz w:val="22"/>
          <w:szCs w:val="22"/>
        </w:rPr>
        <w:t xml:space="preserve">postavené na kombinaci </w:t>
      </w:r>
      <w:r w:rsidR="000824B1">
        <w:rPr>
          <w:rFonts w:ascii="Arial" w:hAnsi="Arial" w:cs="Arial"/>
          <w:sz w:val="22"/>
          <w:szCs w:val="22"/>
        </w:rPr>
        <w:t xml:space="preserve">mechu </w:t>
      </w:r>
      <w:r w:rsidR="007A2283">
        <w:rPr>
          <w:rFonts w:ascii="Arial" w:hAnsi="Arial" w:cs="Arial"/>
          <w:sz w:val="22"/>
          <w:szCs w:val="22"/>
        </w:rPr>
        <w:t>s</w:t>
      </w:r>
      <w:r w:rsidR="000824B1">
        <w:rPr>
          <w:rFonts w:ascii="Arial" w:hAnsi="Arial" w:cs="Arial"/>
          <w:sz w:val="22"/>
          <w:szCs w:val="22"/>
        </w:rPr>
        <w:t xml:space="preserve"> živými květinami,“ říká </w:t>
      </w:r>
      <w:r w:rsidR="00E07AB5">
        <w:rPr>
          <w:rFonts w:ascii="Arial" w:hAnsi="Arial" w:cs="Arial"/>
          <w:sz w:val="22"/>
          <w:szCs w:val="22"/>
        </w:rPr>
        <w:t>Ing. Josef Kříž</w:t>
      </w:r>
      <w:r w:rsidR="000824B1">
        <w:rPr>
          <w:rFonts w:ascii="Arial" w:hAnsi="Arial" w:cs="Arial"/>
          <w:sz w:val="22"/>
          <w:szCs w:val="22"/>
        </w:rPr>
        <w:t xml:space="preserve">, </w:t>
      </w:r>
      <w:r w:rsidR="00712835" w:rsidRPr="00DB408F">
        <w:rPr>
          <w:rFonts w:ascii="Arial" w:hAnsi="Arial" w:cs="Arial"/>
          <w:sz w:val="22"/>
          <w:szCs w:val="22"/>
        </w:rPr>
        <w:t>hlavní architekt</w:t>
      </w:r>
      <w:r w:rsidR="000824B1" w:rsidRPr="00DB408F">
        <w:rPr>
          <w:rFonts w:ascii="Arial" w:hAnsi="Arial" w:cs="Arial"/>
          <w:sz w:val="22"/>
          <w:szCs w:val="22"/>
        </w:rPr>
        <w:t xml:space="preserve"> </w:t>
      </w:r>
      <w:r w:rsidR="00712835" w:rsidRPr="00DB408F">
        <w:rPr>
          <w:rFonts w:ascii="Arial" w:hAnsi="Arial" w:cs="Arial"/>
          <w:sz w:val="22"/>
          <w:szCs w:val="22"/>
        </w:rPr>
        <w:t>a autor projektu</w:t>
      </w:r>
      <w:r w:rsidR="00712835">
        <w:rPr>
          <w:rFonts w:ascii="Arial" w:hAnsi="Arial" w:cs="Arial"/>
          <w:sz w:val="22"/>
          <w:szCs w:val="22"/>
        </w:rPr>
        <w:t xml:space="preserve"> </w:t>
      </w:r>
      <w:r w:rsidR="000824B1">
        <w:rPr>
          <w:rFonts w:ascii="Arial" w:hAnsi="Arial" w:cs="Arial"/>
          <w:sz w:val="22"/>
          <w:szCs w:val="22"/>
        </w:rPr>
        <w:t xml:space="preserve">společnosti </w:t>
      </w:r>
      <w:r w:rsidR="000824B1" w:rsidRPr="000824B1">
        <w:rPr>
          <w:rFonts w:ascii="Arial" w:hAnsi="Arial" w:cs="Arial"/>
          <w:sz w:val="22"/>
          <w:szCs w:val="22"/>
        </w:rPr>
        <w:t>OBERMEYER HELIKA.</w:t>
      </w:r>
      <w:r w:rsidR="002738C9">
        <w:rPr>
          <w:rFonts w:ascii="Arial" w:hAnsi="Arial" w:cs="Arial"/>
          <w:sz w:val="22"/>
          <w:szCs w:val="22"/>
        </w:rPr>
        <w:t xml:space="preserve"> </w:t>
      </w:r>
    </w:p>
    <w:p w14:paraId="670FE1F8" w14:textId="317C2856" w:rsidR="000824B1" w:rsidRPr="000824B1" w:rsidRDefault="000824B1" w:rsidP="00082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A83DFE" w14:textId="3CEB2439" w:rsidR="000824B1" w:rsidRDefault="00F54777" w:rsidP="00082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824B1" w:rsidRPr="000824B1">
        <w:rPr>
          <w:rFonts w:ascii="Arial" w:hAnsi="Arial" w:cs="Arial"/>
          <w:sz w:val="22"/>
          <w:szCs w:val="22"/>
        </w:rPr>
        <w:t xml:space="preserve">Největším úskalím </w:t>
      </w:r>
      <w:r w:rsidR="002738C9">
        <w:rPr>
          <w:rFonts w:ascii="Arial" w:hAnsi="Arial" w:cs="Arial"/>
          <w:sz w:val="22"/>
          <w:szCs w:val="22"/>
        </w:rPr>
        <w:t xml:space="preserve">naší práce </w:t>
      </w:r>
      <w:r w:rsidR="000824B1" w:rsidRPr="000824B1">
        <w:rPr>
          <w:rFonts w:ascii="Arial" w:hAnsi="Arial" w:cs="Arial"/>
          <w:sz w:val="22"/>
          <w:szCs w:val="22"/>
        </w:rPr>
        <w:t>byla absence platné dokumentace stávajícího stavu</w:t>
      </w:r>
      <w:r w:rsidR="002738C9">
        <w:rPr>
          <w:rFonts w:ascii="Arial" w:hAnsi="Arial" w:cs="Arial"/>
          <w:sz w:val="22"/>
          <w:szCs w:val="22"/>
        </w:rPr>
        <w:t xml:space="preserve">. I přesto jsme připravili </w:t>
      </w:r>
      <w:r w:rsidR="007A2283">
        <w:rPr>
          <w:rFonts w:ascii="Arial" w:hAnsi="Arial" w:cs="Arial"/>
          <w:sz w:val="22"/>
          <w:szCs w:val="22"/>
        </w:rPr>
        <w:t xml:space="preserve">novou </w:t>
      </w:r>
      <w:r>
        <w:rPr>
          <w:rFonts w:ascii="Arial" w:hAnsi="Arial" w:cs="Arial"/>
          <w:sz w:val="22"/>
          <w:szCs w:val="22"/>
        </w:rPr>
        <w:t xml:space="preserve">detailní </w:t>
      </w:r>
      <w:r w:rsidR="002738C9">
        <w:rPr>
          <w:rFonts w:ascii="Arial" w:hAnsi="Arial" w:cs="Arial"/>
          <w:sz w:val="22"/>
          <w:szCs w:val="22"/>
        </w:rPr>
        <w:t>dokumentaci, která zahrnovala kompletní návrh stavebních úprav. Architektonick</w:t>
      </w:r>
      <w:r w:rsidR="007A2283">
        <w:rPr>
          <w:rFonts w:ascii="Arial" w:hAnsi="Arial" w:cs="Arial"/>
          <w:sz w:val="22"/>
          <w:szCs w:val="22"/>
        </w:rPr>
        <w:t xml:space="preserve">é řešení </w:t>
      </w:r>
      <w:r w:rsidR="002738C9">
        <w:rPr>
          <w:rFonts w:ascii="Arial" w:hAnsi="Arial" w:cs="Arial"/>
          <w:sz w:val="22"/>
          <w:szCs w:val="22"/>
        </w:rPr>
        <w:t>zahrnoval</w:t>
      </w:r>
      <w:r w:rsidR="007A2283">
        <w:rPr>
          <w:rFonts w:ascii="Arial" w:hAnsi="Arial" w:cs="Arial"/>
          <w:sz w:val="22"/>
          <w:szCs w:val="22"/>
        </w:rPr>
        <w:t>o</w:t>
      </w:r>
      <w:r w:rsidR="002738C9">
        <w:rPr>
          <w:rFonts w:ascii="Arial" w:hAnsi="Arial" w:cs="Arial"/>
          <w:sz w:val="22"/>
          <w:szCs w:val="22"/>
        </w:rPr>
        <w:t xml:space="preserve"> vhodné interiérové vybavení</w:t>
      </w:r>
      <w:r w:rsidR="007A2283">
        <w:rPr>
          <w:rFonts w:ascii="Arial" w:hAnsi="Arial" w:cs="Arial"/>
          <w:sz w:val="22"/>
          <w:szCs w:val="22"/>
        </w:rPr>
        <w:t xml:space="preserve"> </w:t>
      </w:r>
      <w:r w:rsidR="002738C9">
        <w:rPr>
          <w:rFonts w:ascii="Arial" w:hAnsi="Arial" w:cs="Arial"/>
          <w:sz w:val="22"/>
          <w:szCs w:val="22"/>
        </w:rPr>
        <w:t xml:space="preserve">typovým i zakázkovým mobiliářem. Celkový </w:t>
      </w:r>
      <w:r w:rsidR="001214D5">
        <w:rPr>
          <w:rFonts w:ascii="Arial" w:hAnsi="Arial" w:cs="Arial"/>
          <w:sz w:val="22"/>
          <w:szCs w:val="22"/>
        </w:rPr>
        <w:t>dojem</w:t>
      </w:r>
      <w:r w:rsidR="002738C9">
        <w:rPr>
          <w:rFonts w:ascii="Arial" w:hAnsi="Arial" w:cs="Arial"/>
          <w:sz w:val="22"/>
          <w:szCs w:val="22"/>
        </w:rPr>
        <w:t xml:space="preserve"> jsme podpořili </w:t>
      </w:r>
      <w:r w:rsidR="007155EE">
        <w:rPr>
          <w:rFonts w:ascii="Arial" w:hAnsi="Arial" w:cs="Arial"/>
          <w:sz w:val="22"/>
          <w:szCs w:val="22"/>
        </w:rPr>
        <w:t xml:space="preserve">nápaditou </w:t>
      </w:r>
      <w:r w:rsidR="002738C9">
        <w:rPr>
          <w:rFonts w:ascii="Arial" w:hAnsi="Arial" w:cs="Arial"/>
          <w:sz w:val="22"/>
          <w:szCs w:val="22"/>
        </w:rPr>
        <w:t xml:space="preserve">volbou osvětlení. Podobu prostředí, ve kterém se návštěvníci tohoto </w:t>
      </w:r>
      <w:r w:rsidR="00A27FF6">
        <w:rPr>
          <w:rFonts w:ascii="Arial" w:hAnsi="Arial" w:cs="Arial"/>
          <w:sz w:val="22"/>
          <w:szCs w:val="22"/>
        </w:rPr>
        <w:t>f</w:t>
      </w:r>
      <w:r w:rsidR="002738C9">
        <w:rPr>
          <w:rFonts w:ascii="Arial" w:hAnsi="Arial" w:cs="Arial"/>
          <w:sz w:val="22"/>
          <w:szCs w:val="22"/>
        </w:rPr>
        <w:t>oo</w:t>
      </w:r>
      <w:r w:rsidR="00A27FF6">
        <w:rPr>
          <w:rFonts w:ascii="Arial" w:hAnsi="Arial" w:cs="Arial"/>
          <w:sz w:val="22"/>
          <w:szCs w:val="22"/>
        </w:rPr>
        <w:t>d</w:t>
      </w:r>
      <w:r w:rsidR="002738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FF6">
        <w:rPr>
          <w:rFonts w:ascii="Arial" w:hAnsi="Arial" w:cs="Arial"/>
          <w:sz w:val="22"/>
          <w:szCs w:val="22"/>
        </w:rPr>
        <w:t>c</w:t>
      </w:r>
      <w:r w:rsidR="002738C9">
        <w:rPr>
          <w:rFonts w:ascii="Arial" w:hAnsi="Arial" w:cs="Arial"/>
          <w:sz w:val="22"/>
          <w:szCs w:val="22"/>
        </w:rPr>
        <w:t>ourtu</w:t>
      </w:r>
      <w:proofErr w:type="spellEnd"/>
      <w:r w:rsidR="002738C9">
        <w:rPr>
          <w:rFonts w:ascii="Arial" w:hAnsi="Arial" w:cs="Arial"/>
          <w:sz w:val="22"/>
          <w:szCs w:val="22"/>
        </w:rPr>
        <w:t xml:space="preserve"> </w:t>
      </w:r>
      <w:r w:rsidR="007A2283">
        <w:rPr>
          <w:rFonts w:ascii="Arial" w:hAnsi="Arial" w:cs="Arial"/>
          <w:sz w:val="22"/>
          <w:szCs w:val="22"/>
        </w:rPr>
        <w:t xml:space="preserve">opravdu </w:t>
      </w:r>
      <w:r w:rsidR="002738C9">
        <w:rPr>
          <w:rFonts w:ascii="Arial" w:hAnsi="Arial" w:cs="Arial"/>
          <w:sz w:val="22"/>
          <w:szCs w:val="22"/>
        </w:rPr>
        <w:t>cítí dobře, dotváří přírodní zelen</w:t>
      </w:r>
      <w:r w:rsidR="00A27FF6">
        <w:rPr>
          <w:rFonts w:ascii="Arial" w:hAnsi="Arial" w:cs="Arial"/>
          <w:sz w:val="22"/>
          <w:szCs w:val="22"/>
        </w:rPr>
        <w:t>é</w:t>
      </w:r>
      <w:r w:rsidR="002738C9">
        <w:rPr>
          <w:rFonts w:ascii="Arial" w:hAnsi="Arial" w:cs="Arial"/>
          <w:sz w:val="22"/>
          <w:szCs w:val="22"/>
        </w:rPr>
        <w:t xml:space="preserve"> prvky,“ dodává </w:t>
      </w:r>
      <w:r w:rsidR="00E07AB5">
        <w:rPr>
          <w:rFonts w:ascii="Arial" w:hAnsi="Arial" w:cs="Arial"/>
          <w:sz w:val="22"/>
          <w:szCs w:val="22"/>
        </w:rPr>
        <w:t>Ing. Jiří Kříž</w:t>
      </w:r>
      <w:r w:rsidR="00712835">
        <w:rPr>
          <w:rFonts w:ascii="Arial" w:hAnsi="Arial" w:cs="Arial"/>
          <w:sz w:val="22"/>
          <w:szCs w:val="22"/>
        </w:rPr>
        <w:t xml:space="preserve"> </w:t>
      </w:r>
      <w:r w:rsidR="002738C9">
        <w:rPr>
          <w:rFonts w:ascii="Arial" w:hAnsi="Arial" w:cs="Arial"/>
          <w:sz w:val="22"/>
          <w:szCs w:val="22"/>
        </w:rPr>
        <w:t>ze společnosti OBERMEYER HELIKA.</w:t>
      </w:r>
    </w:p>
    <w:p w14:paraId="5E2DA88A" w14:textId="77777777" w:rsidR="000824B1" w:rsidRDefault="000824B1" w:rsidP="00082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67690C" w14:textId="76DE60EA" w:rsidR="00412C4B" w:rsidRPr="000824B1" w:rsidRDefault="00412C4B" w:rsidP="000824B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824B1">
        <w:rPr>
          <w:rFonts w:ascii="Arial" w:hAnsi="Arial" w:cs="Arial"/>
          <w:color w:val="000000"/>
          <w:sz w:val="22"/>
          <w:szCs w:val="22"/>
        </w:rPr>
        <w:t>Všechny stavby v síti obchodních center Olympia se vyznačují atypickým přístupem z hlediska konstrukcí a nastavení standardů pro zákazníky</w:t>
      </w:r>
      <w:r w:rsidR="008164A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824B1">
        <w:rPr>
          <w:rFonts w:ascii="Arial" w:hAnsi="Arial" w:cs="Arial"/>
          <w:color w:val="000000"/>
          <w:sz w:val="22"/>
          <w:szCs w:val="22"/>
        </w:rPr>
        <w:t xml:space="preserve">Jedná se objekty z nosných ocelových konstrukcí, které se často díky fasádním a interiérovým obkladům tváří jako vyzdívané, v případě Plzně navíc historizující. </w:t>
      </w:r>
      <w:r w:rsidR="008164A6">
        <w:rPr>
          <w:rFonts w:ascii="Arial" w:hAnsi="Arial" w:cs="Arial"/>
          <w:color w:val="000000"/>
          <w:sz w:val="22"/>
          <w:szCs w:val="22"/>
        </w:rPr>
        <w:t xml:space="preserve">Dalším rysem projektu je </w:t>
      </w:r>
      <w:r w:rsidRPr="000824B1">
        <w:rPr>
          <w:rFonts w:ascii="Arial" w:hAnsi="Arial" w:cs="Arial"/>
          <w:color w:val="000000"/>
          <w:sz w:val="22"/>
          <w:szCs w:val="22"/>
        </w:rPr>
        <w:t xml:space="preserve">značná decentralizace technologického zařízení a též </w:t>
      </w:r>
      <w:r w:rsidR="008164A6">
        <w:rPr>
          <w:rFonts w:ascii="Arial" w:hAnsi="Arial" w:cs="Arial"/>
          <w:color w:val="000000"/>
          <w:sz w:val="22"/>
          <w:szCs w:val="22"/>
        </w:rPr>
        <w:t xml:space="preserve">specifické </w:t>
      </w:r>
      <w:r w:rsidRPr="000824B1">
        <w:rPr>
          <w:rFonts w:ascii="Arial" w:hAnsi="Arial" w:cs="Arial"/>
          <w:color w:val="000000"/>
          <w:sz w:val="22"/>
          <w:szCs w:val="22"/>
        </w:rPr>
        <w:t xml:space="preserve">nastavení technických podmínek </w:t>
      </w:r>
      <w:r w:rsidR="008164A6">
        <w:rPr>
          <w:rFonts w:ascii="Arial" w:hAnsi="Arial" w:cs="Arial"/>
          <w:color w:val="000000"/>
          <w:sz w:val="22"/>
          <w:szCs w:val="22"/>
        </w:rPr>
        <w:t xml:space="preserve">ve vztahu </w:t>
      </w:r>
      <w:r w:rsidRPr="000824B1">
        <w:rPr>
          <w:rFonts w:ascii="Arial" w:hAnsi="Arial" w:cs="Arial"/>
          <w:color w:val="000000"/>
          <w:sz w:val="22"/>
          <w:szCs w:val="22"/>
        </w:rPr>
        <w:t xml:space="preserve">pronajímatel </w:t>
      </w:r>
      <w:r w:rsidR="008164A6">
        <w:rPr>
          <w:rFonts w:ascii="Arial" w:hAnsi="Arial" w:cs="Arial"/>
          <w:color w:val="000000"/>
          <w:sz w:val="22"/>
          <w:szCs w:val="22"/>
        </w:rPr>
        <w:t>a</w:t>
      </w:r>
      <w:r w:rsidRPr="000824B1">
        <w:rPr>
          <w:rFonts w:ascii="Arial" w:hAnsi="Arial" w:cs="Arial"/>
          <w:color w:val="000000"/>
          <w:sz w:val="22"/>
          <w:szCs w:val="22"/>
        </w:rPr>
        <w:t xml:space="preserve"> nájemce</w:t>
      </w:r>
      <w:r w:rsidR="008164A6">
        <w:rPr>
          <w:rFonts w:ascii="Arial" w:hAnsi="Arial" w:cs="Arial"/>
          <w:color w:val="000000"/>
          <w:sz w:val="22"/>
          <w:szCs w:val="22"/>
        </w:rPr>
        <w:t xml:space="preserve">. To </w:t>
      </w:r>
      <w:r w:rsidRPr="000824B1">
        <w:rPr>
          <w:rFonts w:ascii="Arial" w:hAnsi="Arial" w:cs="Arial"/>
          <w:color w:val="000000"/>
          <w:sz w:val="22"/>
          <w:szCs w:val="22"/>
        </w:rPr>
        <w:t>komplikuje provádění návrhu ve všech profesích</w:t>
      </w:r>
      <w:r w:rsidR="00DB3190">
        <w:rPr>
          <w:rFonts w:ascii="Arial" w:hAnsi="Arial" w:cs="Arial"/>
          <w:color w:val="000000"/>
          <w:sz w:val="22"/>
          <w:szCs w:val="22"/>
        </w:rPr>
        <w:t>.</w:t>
      </w:r>
      <w:r w:rsidR="008164A6">
        <w:rPr>
          <w:rFonts w:ascii="Arial" w:hAnsi="Arial" w:cs="Arial"/>
          <w:color w:val="000000"/>
          <w:sz w:val="22"/>
          <w:szCs w:val="22"/>
        </w:rPr>
        <w:t xml:space="preserve"> </w:t>
      </w:r>
      <w:r w:rsidR="00DB3190" w:rsidRPr="00DB408F">
        <w:rPr>
          <w:rFonts w:ascii="Arial" w:hAnsi="Arial" w:cs="Arial"/>
          <w:color w:val="000000"/>
          <w:sz w:val="22"/>
          <w:szCs w:val="22"/>
        </w:rPr>
        <w:t xml:space="preserve">Realizace projektu se </w:t>
      </w:r>
      <w:r w:rsidR="00712835" w:rsidRPr="00DB408F">
        <w:rPr>
          <w:rFonts w:ascii="Arial" w:hAnsi="Arial" w:cs="Arial"/>
          <w:color w:val="000000"/>
          <w:sz w:val="22"/>
          <w:szCs w:val="22"/>
        </w:rPr>
        <w:t>zdařila, což dokládá i získání tak významného ocenění.</w:t>
      </w:r>
      <w:r w:rsidR="00712835">
        <w:rPr>
          <w:rFonts w:ascii="Arial" w:hAnsi="Arial" w:cs="Arial"/>
          <w:color w:val="000000"/>
          <w:sz w:val="22"/>
          <w:szCs w:val="22"/>
        </w:rPr>
        <w:t xml:space="preserve"> </w:t>
      </w:r>
      <w:r w:rsidR="00DB319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7E0BA18" w14:textId="15042903" w:rsidR="00412C4B" w:rsidRDefault="00412C4B" w:rsidP="00E97BF3">
      <w:pPr>
        <w:spacing w:line="320" w:lineRule="atLeast"/>
        <w:jc w:val="both"/>
        <w:rPr>
          <w:rFonts w:cstheme="minorHAnsi"/>
          <w:b/>
        </w:rPr>
      </w:pPr>
    </w:p>
    <w:p w14:paraId="679F8B1C" w14:textId="77777777" w:rsidR="00A048E9" w:rsidRDefault="00A048E9" w:rsidP="002A2212">
      <w:pPr>
        <w:spacing w:line="320" w:lineRule="atLeast"/>
        <w:jc w:val="both"/>
        <w:rPr>
          <w:rFonts w:cstheme="minorHAnsi"/>
          <w:bCs/>
        </w:rPr>
      </w:pPr>
    </w:p>
    <w:p w14:paraId="533D2003" w14:textId="5A77A10E" w:rsidR="00A048E9" w:rsidRDefault="00A048E9" w:rsidP="002A2212">
      <w:pPr>
        <w:spacing w:line="320" w:lineRule="atLeast"/>
        <w:jc w:val="both"/>
        <w:rPr>
          <w:rFonts w:cstheme="minorHAnsi"/>
          <w:bCs/>
        </w:rPr>
      </w:pPr>
    </w:p>
    <w:p w14:paraId="3097AA11" w14:textId="3393D57F" w:rsidR="00C545CC" w:rsidRPr="008C77E7" w:rsidRDefault="008C77E7" w:rsidP="008C77E7">
      <w:pPr>
        <w:jc w:val="both"/>
        <w:rPr>
          <w:rFonts w:ascii="Arial" w:hAnsi="Arial" w:cs="Arial"/>
          <w:sz w:val="20"/>
          <w:szCs w:val="20"/>
        </w:rPr>
      </w:pPr>
      <w:r w:rsidRPr="008C77E7">
        <w:rPr>
          <w:rFonts w:cstheme="minorHAnsi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486BD34F" wp14:editId="1265CD94">
            <wp:simplePos x="0" y="0"/>
            <wp:positionH relativeFrom="margin">
              <wp:posOffset>-35312</wp:posOffset>
            </wp:positionH>
            <wp:positionV relativeFrom="margin">
              <wp:posOffset>-5853</wp:posOffset>
            </wp:positionV>
            <wp:extent cx="3304800" cy="1893600"/>
            <wp:effectExtent l="0" t="0" r="0" b="0"/>
            <wp:wrapTight wrapText="bothSides">
              <wp:wrapPolygon edited="0">
                <wp:start x="0" y="0"/>
                <wp:lineTo x="0" y="21441"/>
                <wp:lineTo x="21500" y="21441"/>
                <wp:lineTo x="21500" y="0"/>
                <wp:lineTo x="0" y="0"/>
              </wp:wrapPolygon>
            </wp:wrapTight>
            <wp:docPr id="2" name="Obrázek 2" descr="Obsah obrázku židle, stůl, interiér, stro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́hled OH OC Olympia Plzen 1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189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7E7">
        <w:rPr>
          <w:rFonts w:ascii="Arial" w:hAnsi="Arial" w:cs="Arial"/>
          <w:sz w:val="20"/>
          <w:szCs w:val="20"/>
        </w:rPr>
        <w:t xml:space="preserve">Fotografie: </w:t>
      </w:r>
      <w:r w:rsidRPr="008C77E7">
        <w:rPr>
          <w:rFonts w:ascii="Arial" w:hAnsi="Arial" w:cs="Arial"/>
          <w:color w:val="333333"/>
          <w:sz w:val="20"/>
          <w:szCs w:val="20"/>
        </w:rPr>
        <w:t>OC</w:t>
      </w:r>
      <w:r w:rsidRPr="008C77E7">
        <w:rPr>
          <w:rFonts w:ascii="Arial" w:hAnsi="Arial" w:cs="Arial"/>
          <w:color w:val="333333"/>
          <w:sz w:val="20"/>
          <w:szCs w:val="20"/>
        </w:rPr>
        <w:t xml:space="preserve"> Olympia Plzeň</w:t>
      </w:r>
      <w:r w:rsidRPr="008C77E7">
        <w:rPr>
          <w:rFonts w:ascii="Arial" w:hAnsi="Arial" w:cs="Arial"/>
          <w:color w:val="333333"/>
          <w:sz w:val="20"/>
          <w:szCs w:val="20"/>
        </w:rPr>
        <w:t>, F</w:t>
      </w:r>
      <w:r w:rsidRPr="008C77E7">
        <w:rPr>
          <w:rFonts w:ascii="Arial" w:hAnsi="Arial" w:cs="Arial"/>
          <w:color w:val="333333"/>
          <w:sz w:val="20"/>
          <w:szCs w:val="20"/>
        </w:rPr>
        <w:t xml:space="preserve">ood </w:t>
      </w:r>
      <w:proofErr w:type="spellStart"/>
      <w:r w:rsidRPr="008C77E7">
        <w:rPr>
          <w:rFonts w:ascii="Arial" w:hAnsi="Arial" w:cs="Arial"/>
          <w:color w:val="333333"/>
          <w:sz w:val="20"/>
          <w:szCs w:val="20"/>
        </w:rPr>
        <w:t>C</w:t>
      </w:r>
      <w:r w:rsidRPr="008C77E7">
        <w:rPr>
          <w:rFonts w:ascii="Arial" w:hAnsi="Arial" w:cs="Arial"/>
          <w:color w:val="333333"/>
          <w:sz w:val="20"/>
          <w:szCs w:val="20"/>
        </w:rPr>
        <w:t>ourt</w:t>
      </w:r>
      <w:proofErr w:type="spellEnd"/>
      <w:r w:rsidRPr="008C77E7">
        <w:rPr>
          <w:rFonts w:ascii="Arial" w:hAnsi="Arial" w:cs="Arial"/>
          <w:color w:val="333333"/>
          <w:sz w:val="20"/>
          <w:szCs w:val="20"/>
        </w:rPr>
        <w:t>,</w:t>
      </w:r>
      <w:r w:rsidRPr="008C77E7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P</w:t>
      </w:r>
      <w:bookmarkStart w:id="0" w:name="_GoBack"/>
      <w:bookmarkEnd w:id="0"/>
      <w:r w:rsidRPr="008C77E7">
        <w:rPr>
          <w:rFonts w:ascii="Arial" w:hAnsi="Arial" w:cs="Arial"/>
          <w:color w:val="333333"/>
          <w:sz w:val="20"/>
          <w:szCs w:val="20"/>
        </w:rPr>
        <w:t xml:space="preserve">rvní místo v kategorii „Nejatraktivnější meeting point“ v soutěži CBRE Art </w:t>
      </w:r>
      <w:proofErr w:type="spellStart"/>
      <w:r w:rsidRPr="008C77E7">
        <w:rPr>
          <w:rFonts w:ascii="Arial" w:hAnsi="Arial" w:cs="Arial"/>
          <w:color w:val="333333"/>
          <w:sz w:val="20"/>
          <w:szCs w:val="20"/>
        </w:rPr>
        <w:t>of</w:t>
      </w:r>
      <w:proofErr w:type="spellEnd"/>
      <w:r w:rsidRPr="008C77E7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8C77E7">
        <w:rPr>
          <w:rFonts w:ascii="Arial" w:hAnsi="Arial" w:cs="Arial"/>
          <w:color w:val="333333"/>
          <w:sz w:val="20"/>
          <w:szCs w:val="20"/>
        </w:rPr>
        <w:t>Space</w:t>
      </w:r>
      <w:proofErr w:type="spellEnd"/>
    </w:p>
    <w:p w14:paraId="5208FBD1" w14:textId="0B72DEC1" w:rsidR="00FD0A48" w:rsidRDefault="00FD0A48" w:rsidP="002A2212">
      <w:pPr>
        <w:spacing w:line="320" w:lineRule="atLeast"/>
        <w:jc w:val="both"/>
        <w:rPr>
          <w:rFonts w:cstheme="minorHAnsi"/>
          <w:b/>
        </w:rPr>
      </w:pPr>
    </w:p>
    <w:p w14:paraId="50D83E65" w14:textId="12DE8FF2" w:rsidR="008C77E7" w:rsidRDefault="008C77E7" w:rsidP="002A2212">
      <w:pPr>
        <w:spacing w:line="320" w:lineRule="atLeast"/>
        <w:jc w:val="both"/>
        <w:rPr>
          <w:rFonts w:cstheme="minorHAnsi"/>
          <w:b/>
        </w:rPr>
      </w:pPr>
    </w:p>
    <w:p w14:paraId="7F44F5ED" w14:textId="139B7C16" w:rsidR="008C77E7" w:rsidRDefault="008C77E7" w:rsidP="002A2212">
      <w:pPr>
        <w:spacing w:line="320" w:lineRule="atLeast"/>
        <w:jc w:val="both"/>
        <w:rPr>
          <w:rFonts w:cstheme="minorHAnsi"/>
          <w:b/>
        </w:rPr>
      </w:pPr>
    </w:p>
    <w:p w14:paraId="4EF41C8D" w14:textId="05F82EC8" w:rsidR="008C77E7" w:rsidRDefault="008C77E7" w:rsidP="002A2212">
      <w:pPr>
        <w:spacing w:line="320" w:lineRule="atLeast"/>
        <w:jc w:val="both"/>
        <w:rPr>
          <w:rFonts w:cstheme="minorHAnsi"/>
          <w:b/>
        </w:rPr>
      </w:pPr>
    </w:p>
    <w:p w14:paraId="1D27752B" w14:textId="0DC6A32E" w:rsidR="008C77E7" w:rsidRDefault="008C77E7" w:rsidP="002A2212">
      <w:pPr>
        <w:spacing w:line="320" w:lineRule="atLeast"/>
        <w:jc w:val="both"/>
        <w:rPr>
          <w:rFonts w:cstheme="minorHAnsi"/>
          <w:b/>
        </w:rPr>
      </w:pPr>
    </w:p>
    <w:p w14:paraId="186EC3CD" w14:textId="6C5A49C4" w:rsidR="008C77E7" w:rsidRDefault="008C77E7" w:rsidP="002A2212">
      <w:pPr>
        <w:spacing w:line="320" w:lineRule="atLeast"/>
        <w:jc w:val="both"/>
        <w:rPr>
          <w:rFonts w:cstheme="minorHAnsi"/>
          <w:b/>
        </w:rPr>
      </w:pPr>
    </w:p>
    <w:p w14:paraId="5ECCCA2E" w14:textId="717528CA" w:rsidR="008C77E7" w:rsidRDefault="008C77E7" w:rsidP="002A2212">
      <w:pPr>
        <w:spacing w:line="320" w:lineRule="atLeast"/>
        <w:jc w:val="both"/>
        <w:rPr>
          <w:rFonts w:cstheme="minorHAnsi"/>
          <w:b/>
        </w:rPr>
      </w:pPr>
    </w:p>
    <w:p w14:paraId="36AAC4AB" w14:textId="77777777" w:rsidR="008C77E7" w:rsidRPr="002A2212" w:rsidRDefault="008C77E7" w:rsidP="002A2212">
      <w:pPr>
        <w:spacing w:line="320" w:lineRule="atLeast"/>
        <w:jc w:val="both"/>
        <w:rPr>
          <w:rFonts w:cstheme="minorHAnsi"/>
          <w:b/>
        </w:rPr>
      </w:pPr>
    </w:p>
    <w:p w14:paraId="465AA8C6" w14:textId="1E2E7E67" w:rsidR="00E97BF3" w:rsidRPr="00E4161A" w:rsidRDefault="00E97BF3" w:rsidP="00E97BF3">
      <w:pPr>
        <w:jc w:val="both"/>
        <w:rPr>
          <w:rFonts w:cs="Arial"/>
          <w:sz w:val="18"/>
          <w:szCs w:val="18"/>
        </w:rPr>
      </w:pPr>
      <w:r w:rsidRPr="00E4161A">
        <w:rPr>
          <w:rFonts w:cs="Arial"/>
          <w:b/>
          <w:bCs/>
          <w:sz w:val="18"/>
          <w:szCs w:val="18"/>
          <w:u w:val="single"/>
        </w:rPr>
        <w:t>Více o porot</w:t>
      </w:r>
      <w:r>
        <w:rPr>
          <w:rFonts w:cs="Arial"/>
          <w:b/>
          <w:bCs/>
          <w:sz w:val="18"/>
          <w:szCs w:val="18"/>
          <w:u w:val="single"/>
        </w:rPr>
        <w:t>ě</w:t>
      </w:r>
      <w:r w:rsidRPr="00E4161A">
        <w:rPr>
          <w:rFonts w:cs="Arial"/>
          <w:b/>
          <w:bCs/>
          <w:sz w:val="18"/>
          <w:szCs w:val="18"/>
          <w:u w:val="single"/>
        </w:rPr>
        <w:t xml:space="preserve"> CBRE Art </w:t>
      </w:r>
      <w:proofErr w:type="spellStart"/>
      <w:r w:rsidRPr="00E4161A">
        <w:rPr>
          <w:rFonts w:cs="Arial"/>
          <w:b/>
          <w:bCs/>
          <w:sz w:val="18"/>
          <w:szCs w:val="18"/>
          <w:u w:val="single"/>
        </w:rPr>
        <w:t>of</w:t>
      </w:r>
      <w:proofErr w:type="spellEnd"/>
      <w:r w:rsidRPr="00E4161A">
        <w:rPr>
          <w:rFonts w:cs="Arial"/>
          <w:b/>
          <w:bCs/>
          <w:sz w:val="18"/>
          <w:szCs w:val="18"/>
          <w:u w:val="single"/>
        </w:rPr>
        <w:t xml:space="preserve"> </w:t>
      </w:r>
      <w:proofErr w:type="spellStart"/>
      <w:r w:rsidRPr="00E4161A">
        <w:rPr>
          <w:rFonts w:cs="Arial"/>
          <w:b/>
          <w:bCs/>
          <w:sz w:val="18"/>
          <w:szCs w:val="18"/>
          <w:u w:val="single"/>
        </w:rPr>
        <w:t>Space</w:t>
      </w:r>
      <w:proofErr w:type="spellEnd"/>
      <w:r w:rsidRPr="00E4161A">
        <w:rPr>
          <w:rFonts w:cs="Arial"/>
          <w:b/>
          <w:bCs/>
          <w:sz w:val="18"/>
          <w:szCs w:val="18"/>
          <w:u w:val="single"/>
        </w:rPr>
        <w:t xml:space="preserve"> </w:t>
      </w:r>
      <w:proofErr w:type="spellStart"/>
      <w:r w:rsidRPr="00E4161A">
        <w:rPr>
          <w:rFonts w:cs="Arial"/>
          <w:b/>
          <w:bCs/>
          <w:sz w:val="18"/>
          <w:szCs w:val="18"/>
          <w:u w:val="single"/>
        </w:rPr>
        <w:t>Awards</w:t>
      </w:r>
      <w:proofErr w:type="spellEnd"/>
    </w:p>
    <w:p w14:paraId="1F098C0C" w14:textId="26FE0D6C" w:rsidR="00E97BF3" w:rsidRPr="00E4161A" w:rsidRDefault="00E97BF3" w:rsidP="00E97BF3">
      <w:pPr>
        <w:jc w:val="both"/>
        <w:rPr>
          <w:rFonts w:cs="Arial"/>
          <w:sz w:val="18"/>
          <w:szCs w:val="18"/>
        </w:rPr>
      </w:pPr>
      <w:r w:rsidRPr="00E4161A">
        <w:rPr>
          <w:rFonts w:cs="Arial"/>
          <w:sz w:val="18"/>
          <w:szCs w:val="18"/>
        </w:rPr>
        <w:t xml:space="preserve">Předsedkyně poroty: Eva Jiřičná (AI-DESIGN), členové poroty: Alexandra Tomášková (Skanska), Anna </w:t>
      </w:r>
      <w:proofErr w:type="spellStart"/>
      <w:r w:rsidRPr="00E4161A">
        <w:rPr>
          <w:rFonts w:cs="Arial"/>
          <w:sz w:val="18"/>
          <w:szCs w:val="18"/>
        </w:rPr>
        <w:t>Szwed</w:t>
      </w:r>
      <w:proofErr w:type="spellEnd"/>
      <w:r w:rsidRPr="00E4161A">
        <w:rPr>
          <w:rFonts w:cs="Arial"/>
          <w:sz w:val="18"/>
          <w:szCs w:val="18"/>
        </w:rPr>
        <w:t xml:space="preserve"> (Saint-</w:t>
      </w:r>
      <w:proofErr w:type="spellStart"/>
      <w:r w:rsidRPr="00E4161A">
        <w:rPr>
          <w:rFonts w:cs="Arial"/>
          <w:sz w:val="18"/>
          <w:szCs w:val="18"/>
        </w:rPr>
        <w:t>Gobain</w:t>
      </w:r>
      <w:proofErr w:type="spellEnd"/>
      <w:r w:rsidRPr="00E4161A">
        <w:rPr>
          <w:rFonts w:cs="Arial"/>
          <w:sz w:val="18"/>
          <w:szCs w:val="18"/>
        </w:rPr>
        <w:t xml:space="preserve"> </w:t>
      </w:r>
      <w:proofErr w:type="spellStart"/>
      <w:r w:rsidRPr="00E4161A">
        <w:rPr>
          <w:rFonts w:cs="Arial"/>
          <w:sz w:val="18"/>
          <w:szCs w:val="18"/>
        </w:rPr>
        <w:t>Ecophon</w:t>
      </w:r>
      <w:proofErr w:type="spellEnd"/>
      <w:r w:rsidRPr="00E4161A">
        <w:rPr>
          <w:rFonts w:cs="Arial"/>
          <w:sz w:val="18"/>
          <w:szCs w:val="18"/>
        </w:rPr>
        <w:t>), Jan Musil (LIKO-S), Josef Danda (</w:t>
      </w:r>
      <w:proofErr w:type="spellStart"/>
      <w:r w:rsidRPr="00E4161A">
        <w:rPr>
          <w:rFonts w:cs="Arial"/>
          <w:sz w:val="18"/>
          <w:szCs w:val="18"/>
        </w:rPr>
        <w:t>Nespresso</w:t>
      </w:r>
      <w:proofErr w:type="spellEnd"/>
      <w:r w:rsidRPr="00E4161A">
        <w:rPr>
          <w:rFonts w:cs="Arial"/>
          <w:sz w:val="18"/>
          <w:szCs w:val="18"/>
        </w:rPr>
        <w:t>), P</w:t>
      </w:r>
      <w:r>
        <w:rPr>
          <w:rFonts w:cs="Arial"/>
          <w:sz w:val="18"/>
          <w:szCs w:val="18"/>
        </w:rPr>
        <w:t>avel Maurer (</w:t>
      </w:r>
      <w:r w:rsidRPr="00E4161A">
        <w:rPr>
          <w:rFonts w:cs="Arial"/>
          <w:sz w:val="18"/>
          <w:szCs w:val="18"/>
        </w:rPr>
        <w:t>znalec gastronomie a vydavatel nezávislého průvodce po restauracích v</w:t>
      </w:r>
      <w:r>
        <w:rPr>
          <w:rFonts w:cs="Arial"/>
          <w:sz w:val="18"/>
          <w:szCs w:val="18"/>
        </w:rPr>
        <w:t> </w:t>
      </w:r>
      <w:r w:rsidRPr="00E4161A">
        <w:rPr>
          <w:rFonts w:cs="Arial"/>
          <w:sz w:val="18"/>
          <w:szCs w:val="18"/>
        </w:rPr>
        <w:t>ČR</w:t>
      </w:r>
      <w:r>
        <w:rPr>
          <w:rFonts w:cs="Arial"/>
          <w:sz w:val="18"/>
          <w:szCs w:val="18"/>
        </w:rPr>
        <w:t>)</w:t>
      </w:r>
      <w:r w:rsidRPr="00E4161A">
        <w:rPr>
          <w:rFonts w:cs="Arial"/>
          <w:sz w:val="18"/>
          <w:szCs w:val="18"/>
        </w:rPr>
        <w:t>, Pavel Sovička (</w:t>
      </w:r>
      <w:proofErr w:type="spellStart"/>
      <w:r w:rsidRPr="00E4161A">
        <w:rPr>
          <w:rFonts w:cs="Arial"/>
          <w:sz w:val="18"/>
          <w:szCs w:val="18"/>
        </w:rPr>
        <w:t>Panattoni</w:t>
      </w:r>
      <w:proofErr w:type="spellEnd"/>
      <w:r w:rsidRPr="00E4161A">
        <w:rPr>
          <w:rFonts w:cs="Arial"/>
          <w:sz w:val="18"/>
          <w:szCs w:val="18"/>
        </w:rPr>
        <w:t>), Petr Váša (Microsoft), Richard Curran (CBRE) a Tomáš Jindříšek (</w:t>
      </w:r>
      <w:proofErr w:type="spellStart"/>
      <w:r w:rsidRPr="00E4161A">
        <w:rPr>
          <w:rFonts w:cs="Arial"/>
          <w:sz w:val="18"/>
          <w:szCs w:val="18"/>
        </w:rPr>
        <w:t>Dark</w:t>
      </w:r>
      <w:proofErr w:type="spellEnd"/>
      <w:r w:rsidRPr="00E4161A">
        <w:rPr>
          <w:rFonts w:cs="Arial"/>
          <w:sz w:val="18"/>
          <w:szCs w:val="18"/>
        </w:rPr>
        <w:t xml:space="preserve"> </w:t>
      </w:r>
      <w:proofErr w:type="spellStart"/>
      <w:r w:rsidRPr="00E4161A">
        <w:rPr>
          <w:rFonts w:cs="Arial"/>
          <w:sz w:val="18"/>
          <w:szCs w:val="18"/>
        </w:rPr>
        <w:t>Side</w:t>
      </w:r>
      <w:proofErr w:type="spellEnd"/>
      <w:r w:rsidRPr="00E4161A">
        <w:rPr>
          <w:rFonts w:cs="Arial"/>
          <w:sz w:val="18"/>
          <w:szCs w:val="18"/>
        </w:rPr>
        <w:t>).</w:t>
      </w:r>
    </w:p>
    <w:p w14:paraId="4C4E7336" w14:textId="52CA68D6" w:rsidR="00E97BF3" w:rsidRDefault="00E97BF3" w:rsidP="00E97BF3">
      <w:pPr>
        <w:jc w:val="both"/>
        <w:rPr>
          <w:rFonts w:cs="Arial"/>
          <w:b/>
          <w:bCs/>
          <w:sz w:val="18"/>
          <w:szCs w:val="18"/>
          <w:u w:val="single"/>
        </w:rPr>
      </w:pPr>
      <w:r>
        <w:rPr>
          <w:rFonts w:cs="Arial"/>
          <w:b/>
          <w:bCs/>
          <w:sz w:val="18"/>
          <w:szCs w:val="18"/>
          <w:u w:val="single"/>
        </w:rPr>
        <w:br/>
        <w:t xml:space="preserve">Více o soutěži CBRE Art </w:t>
      </w:r>
      <w:proofErr w:type="spellStart"/>
      <w:r>
        <w:rPr>
          <w:rFonts w:cs="Arial"/>
          <w:b/>
          <w:bCs/>
          <w:sz w:val="18"/>
          <w:szCs w:val="18"/>
          <w:u w:val="single"/>
        </w:rPr>
        <w:t>of</w:t>
      </w:r>
      <w:proofErr w:type="spellEnd"/>
      <w:r>
        <w:rPr>
          <w:rFonts w:cs="Arial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cs="Arial"/>
          <w:b/>
          <w:bCs/>
          <w:sz w:val="18"/>
          <w:szCs w:val="18"/>
          <w:u w:val="single"/>
        </w:rPr>
        <w:t>Space</w:t>
      </w:r>
      <w:proofErr w:type="spellEnd"/>
      <w:r>
        <w:rPr>
          <w:rFonts w:cs="Arial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cs="Arial"/>
          <w:b/>
          <w:bCs/>
          <w:sz w:val="18"/>
          <w:szCs w:val="18"/>
          <w:u w:val="single"/>
        </w:rPr>
        <w:t>Awards</w:t>
      </w:r>
      <w:proofErr w:type="spellEnd"/>
      <w:r>
        <w:rPr>
          <w:rFonts w:cs="Arial"/>
          <w:b/>
          <w:bCs/>
          <w:sz w:val="18"/>
          <w:szCs w:val="18"/>
          <w:u w:val="single"/>
        </w:rPr>
        <w:t xml:space="preserve"> – www.artofspace.cz</w:t>
      </w:r>
    </w:p>
    <w:p w14:paraId="78A6CA10" w14:textId="033A9AE0" w:rsidR="00E97BF3" w:rsidRPr="00AE09AF" w:rsidRDefault="00E97BF3" w:rsidP="00E97BF3">
      <w:pPr>
        <w:jc w:val="both"/>
        <w:rPr>
          <w:rFonts w:cs="Arial"/>
          <w:sz w:val="18"/>
          <w:szCs w:val="18"/>
        </w:rPr>
      </w:pPr>
      <w:r w:rsidRPr="009D25CE">
        <w:rPr>
          <w:rFonts w:cs="Arial"/>
          <w:sz w:val="18"/>
          <w:szCs w:val="18"/>
        </w:rPr>
        <w:t xml:space="preserve">Soutěž </w:t>
      </w:r>
      <w:r>
        <w:rPr>
          <w:rFonts w:cs="Arial"/>
          <w:sz w:val="18"/>
          <w:szCs w:val="18"/>
        </w:rPr>
        <w:t xml:space="preserve">CBRE Art </w:t>
      </w:r>
      <w:proofErr w:type="spellStart"/>
      <w:r>
        <w:rPr>
          <w:rFonts w:cs="Arial"/>
          <w:sz w:val="18"/>
          <w:szCs w:val="18"/>
        </w:rPr>
        <w:t>of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Space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Awards</w:t>
      </w:r>
      <w:proofErr w:type="spellEnd"/>
      <w:r>
        <w:rPr>
          <w:rFonts w:cs="Arial"/>
          <w:sz w:val="18"/>
          <w:szCs w:val="18"/>
        </w:rPr>
        <w:t xml:space="preserve"> </w:t>
      </w:r>
      <w:r w:rsidRPr="009D25CE">
        <w:rPr>
          <w:rFonts w:cs="Arial"/>
          <w:sz w:val="18"/>
          <w:szCs w:val="18"/>
        </w:rPr>
        <w:t>vyhlašuje a zastřešuje společnost CBRE, světový lídr v oblasti komerčních realitních služeb</w:t>
      </w:r>
      <w:r>
        <w:rPr>
          <w:rFonts w:cs="Arial"/>
          <w:sz w:val="18"/>
          <w:szCs w:val="18"/>
        </w:rPr>
        <w:t xml:space="preserve">, a hodnotí projekty v kancelářském, retailovém a industriálním sektoru. Navazuje na předchozí úspěšné ročníky soutěže CBRE Zasedačka roku. </w:t>
      </w:r>
      <w:r w:rsidRPr="00EA0BCC">
        <w:rPr>
          <w:rFonts w:cs="Arial"/>
          <w:sz w:val="18"/>
          <w:szCs w:val="18"/>
        </w:rPr>
        <w:t>První ročník této soutěže proběhl v roce 2014 a od té doby se do soutěže v České republice zapojilo téměř 550 firem, ze kterých porota vybrala přes 230 finalistů a 45 vítězů. Soutěž</w:t>
      </w:r>
      <w:r w:rsidRPr="009D25C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získala také mezinárodní rozměr: probíhá i na </w:t>
      </w:r>
      <w:r w:rsidRPr="009D25CE">
        <w:rPr>
          <w:rFonts w:cs="Arial"/>
          <w:sz w:val="18"/>
          <w:szCs w:val="18"/>
        </w:rPr>
        <w:t xml:space="preserve">Slovensku, v Rakousku, Polsku, Rumunsku a Belgii. </w:t>
      </w:r>
      <w:r>
        <w:rPr>
          <w:rFonts w:cs="Arial"/>
          <w:sz w:val="18"/>
          <w:szCs w:val="18"/>
        </w:rPr>
        <w:t>P</w:t>
      </w:r>
      <w:r w:rsidRPr="009D25CE">
        <w:rPr>
          <w:rFonts w:cs="Arial"/>
          <w:sz w:val="18"/>
          <w:szCs w:val="18"/>
        </w:rPr>
        <w:t xml:space="preserve">artnery </w:t>
      </w:r>
      <w:r>
        <w:rPr>
          <w:rFonts w:cs="Arial"/>
          <w:sz w:val="18"/>
          <w:szCs w:val="18"/>
        </w:rPr>
        <w:t xml:space="preserve">letošního ročníku soutěže CBRE Art </w:t>
      </w:r>
      <w:proofErr w:type="spellStart"/>
      <w:r>
        <w:rPr>
          <w:rFonts w:cs="Arial"/>
          <w:sz w:val="18"/>
          <w:szCs w:val="18"/>
        </w:rPr>
        <w:t>of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Space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Awards</w:t>
      </w:r>
      <w:proofErr w:type="spellEnd"/>
      <w:r>
        <w:rPr>
          <w:rFonts w:cs="Arial"/>
          <w:sz w:val="18"/>
          <w:szCs w:val="18"/>
        </w:rPr>
        <w:t xml:space="preserve"> jsou</w:t>
      </w:r>
      <w:r w:rsidRPr="009D25CE">
        <w:rPr>
          <w:rFonts w:cs="Arial"/>
          <w:sz w:val="18"/>
          <w:szCs w:val="18"/>
        </w:rPr>
        <w:t xml:space="preserve"> společnosti </w:t>
      </w:r>
      <w:r w:rsidRPr="00CB1685">
        <w:rPr>
          <w:rFonts w:cs="Arial"/>
          <w:sz w:val="18"/>
          <w:szCs w:val="18"/>
        </w:rPr>
        <w:t xml:space="preserve">LIKO-S, Microsoft, </w:t>
      </w:r>
      <w:proofErr w:type="spellStart"/>
      <w:r w:rsidRPr="00CB1685">
        <w:rPr>
          <w:rFonts w:cs="Arial"/>
          <w:sz w:val="18"/>
          <w:szCs w:val="18"/>
        </w:rPr>
        <w:t>Nespresso</w:t>
      </w:r>
      <w:proofErr w:type="spellEnd"/>
      <w:r w:rsidRPr="00CB1685">
        <w:rPr>
          <w:rFonts w:cs="Arial"/>
          <w:sz w:val="18"/>
          <w:szCs w:val="18"/>
        </w:rPr>
        <w:t xml:space="preserve">, </w:t>
      </w:r>
      <w:proofErr w:type="spellStart"/>
      <w:r w:rsidRPr="00CB1685">
        <w:rPr>
          <w:rFonts w:cs="Arial"/>
          <w:sz w:val="18"/>
          <w:szCs w:val="18"/>
        </w:rPr>
        <w:t>Panattoni</w:t>
      </w:r>
      <w:proofErr w:type="spellEnd"/>
      <w:r w:rsidRPr="00CB1685">
        <w:rPr>
          <w:rFonts w:cs="Arial"/>
          <w:sz w:val="18"/>
          <w:szCs w:val="18"/>
        </w:rPr>
        <w:t>, Saint-</w:t>
      </w:r>
      <w:proofErr w:type="spellStart"/>
      <w:r w:rsidRPr="00CB1685">
        <w:rPr>
          <w:rFonts w:cs="Arial"/>
          <w:sz w:val="18"/>
          <w:szCs w:val="18"/>
        </w:rPr>
        <w:t>Gobain</w:t>
      </w:r>
      <w:proofErr w:type="spellEnd"/>
      <w:r w:rsidRPr="00CB1685">
        <w:rPr>
          <w:rFonts w:cs="Arial"/>
          <w:sz w:val="18"/>
          <w:szCs w:val="18"/>
        </w:rPr>
        <w:t xml:space="preserve"> </w:t>
      </w:r>
      <w:proofErr w:type="spellStart"/>
      <w:r w:rsidRPr="00CB1685">
        <w:rPr>
          <w:rFonts w:cs="Arial"/>
          <w:sz w:val="18"/>
          <w:szCs w:val="18"/>
        </w:rPr>
        <w:t>Ecophon</w:t>
      </w:r>
      <w:proofErr w:type="spellEnd"/>
      <w:r>
        <w:rPr>
          <w:rFonts w:cs="Arial"/>
          <w:sz w:val="18"/>
          <w:szCs w:val="18"/>
        </w:rPr>
        <w:t xml:space="preserve">, </w:t>
      </w:r>
      <w:r w:rsidRPr="00CB1685">
        <w:rPr>
          <w:rFonts w:cs="Arial"/>
          <w:sz w:val="18"/>
          <w:szCs w:val="18"/>
        </w:rPr>
        <w:t>Skanska</w:t>
      </w:r>
      <w:r>
        <w:rPr>
          <w:rFonts w:cs="Arial"/>
          <w:sz w:val="18"/>
          <w:szCs w:val="18"/>
        </w:rPr>
        <w:t xml:space="preserve"> a </w:t>
      </w:r>
      <w:proofErr w:type="spellStart"/>
      <w:r>
        <w:rPr>
          <w:rFonts w:cs="Arial"/>
          <w:sz w:val="18"/>
          <w:szCs w:val="18"/>
        </w:rPr>
        <w:t>Welcome</w:t>
      </w:r>
      <w:proofErr w:type="spellEnd"/>
      <w:r>
        <w:rPr>
          <w:rFonts w:cs="Arial"/>
          <w:sz w:val="18"/>
          <w:szCs w:val="18"/>
        </w:rPr>
        <w:t xml:space="preserve"> to </w:t>
      </w:r>
      <w:proofErr w:type="spellStart"/>
      <w:r>
        <w:rPr>
          <w:rFonts w:cs="Arial"/>
          <w:sz w:val="18"/>
          <w:szCs w:val="18"/>
        </w:rPr>
        <w:t>the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Jungle</w:t>
      </w:r>
      <w:proofErr w:type="spellEnd"/>
      <w:r>
        <w:rPr>
          <w:rFonts w:cs="Arial"/>
          <w:sz w:val="18"/>
          <w:szCs w:val="18"/>
        </w:rPr>
        <w:t xml:space="preserve">. Odborným garantem je </w:t>
      </w:r>
      <w:r w:rsidRPr="009D25CE">
        <w:rPr>
          <w:rFonts w:cs="Arial"/>
          <w:sz w:val="18"/>
          <w:szCs w:val="18"/>
        </w:rPr>
        <w:t>Česká rada pro šetrné budovy</w:t>
      </w:r>
      <w:r>
        <w:rPr>
          <w:rFonts w:cs="Arial"/>
          <w:sz w:val="18"/>
          <w:szCs w:val="18"/>
        </w:rPr>
        <w:t xml:space="preserve">. Ceny pro vítěze exkluzivně navrhlo </w:t>
      </w:r>
      <w:proofErr w:type="spellStart"/>
      <w:r>
        <w:rPr>
          <w:rFonts w:cs="Arial"/>
          <w:sz w:val="18"/>
          <w:szCs w:val="18"/>
        </w:rPr>
        <w:t>Sans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Souci</w:t>
      </w:r>
      <w:proofErr w:type="spellEnd"/>
      <w:r>
        <w:rPr>
          <w:rFonts w:cs="Arial"/>
          <w:sz w:val="18"/>
          <w:szCs w:val="18"/>
        </w:rPr>
        <w:t xml:space="preserve">. Mediálními partnery jsou E15, </w:t>
      </w:r>
      <w:proofErr w:type="spellStart"/>
      <w:r w:rsidRPr="00EA0BCC">
        <w:rPr>
          <w:rFonts w:cs="Arial"/>
          <w:sz w:val="18"/>
          <w:szCs w:val="18"/>
        </w:rPr>
        <w:t>Forbes</w:t>
      </w:r>
      <w:proofErr w:type="spellEnd"/>
      <w:r w:rsidRPr="00EA0BCC">
        <w:rPr>
          <w:rFonts w:cs="Arial"/>
          <w:sz w:val="18"/>
          <w:szCs w:val="18"/>
        </w:rPr>
        <w:t xml:space="preserve"> a Evropa 2.</w:t>
      </w:r>
      <w:r>
        <w:rPr>
          <w:rFonts w:cs="Arial"/>
          <w:sz w:val="18"/>
          <w:szCs w:val="18"/>
        </w:rPr>
        <w:t xml:space="preserve"> </w:t>
      </w:r>
      <w:r w:rsidRPr="009D25CE">
        <w:rPr>
          <w:rFonts w:cs="Arial"/>
          <w:sz w:val="18"/>
          <w:szCs w:val="18"/>
        </w:rPr>
        <w:t xml:space="preserve">Více o soutěži na webových stránkách </w:t>
      </w:r>
      <w:hyperlink r:id="rId8" w:history="1">
        <w:r>
          <w:rPr>
            <w:rStyle w:val="Hypertextovodkaz"/>
            <w:rFonts w:cs="Arial"/>
            <w:sz w:val="18"/>
            <w:szCs w:val="18"/>
          </w:rPr>
          <w:t>https://www.artofspace.cz/</w:t>
        </w:r>
      </w:hyperlink>
      <w:r w:rsidRPr="009D25CE">
        <w:rPr>
          <w:rFonts w:cs="Arial"/>
          <w:sz w:val="18"/>
          <w:szCs w:val="18"/>
        </w:rPr>
        <w:t>.</w:t>
      </w:r>
    </w:p>
    <w:p w14:paraId="14272262" w14:textId="7E97335E" w:rsidR="00C545CC" w:rsidRDefault="00C545CC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2858A888" w:rsidR="00CA5FD9" w:rsidRDefault="008C77E7">
      <w:pPr>
        <w:tabs>
          <w:tab w:val="left" w:pos="9088"/>
        </w:tabs>
        <w:spacing w:line="320" w:lineRule="atLeast"/>
        <w:jc w:val="center"/>
      </w:pPr>
      <w:hyperlink r:id="rId9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087CC198" w:rsidR="00CA5FD9" w:rsidRDefault="008C77E7">
      <w:pPr>
        <w:tabs>
          <w:tab w:val="left" w:pos="9088"/>
        </w:tabs>
        <w:spacing w:line="320" w:lineRule="atLeast"/>
        <w:jc w:val="center"/>
      </w:pPr>
      <w:hyperlink r:id="rId10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5B3F5A6C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170020E5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0053AF9F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60A2D574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FEC721C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30A99"/>
    <w:rsid w:val="00055B84"/>
    <w:rsid w:val="00067B5A"/>
    <w:rsid w:val="000726F0"/>
    <w:rsid w:val="000732E1"/>
    <w:rsid w:val="000815FA"/>
    <w:rsid w:val="000824B1"/>
    <w:rsid w:val="00083B80"/>
    <w:rsid w:val="00085B24"/>
    <w:rsid w:val="000B2035"/>
    <w:rsid w:val="001214D5"/>
    <w:rsid w:val="00122DD7"/>
    <w:rsid w:val="00123D34"/>
    <w:rsid w:val="00135EB9"/>
    <w:rsid w:val="00140A6B"/>
    <w:rsid w:val="001923F5"/>
    <w:rsid w:val="00194FAD"/>
    <w:rsid w:val="001B5CA4"/>
    <w:rsid w:val="001D76C4"/>
    <w:rsid w:val="001E3B7A"/>
    <w:rsid w:val="001F5187"/>
    <w:rsid w:val="001F688B"/>
    <w:rsid w:val="00202234"/>
    <w:rsid w:val="00226475"/>
    <w:rsid w:val="00227E69"/>
    <w:rsid w:val="002324B9"/>
    <w:rsid w:val="002449FA"/>
    <w:rsid w:val="002514CA"/>
    <w:rsid w:val="002528BF"/>
    <w:rsid w:val="00256929"/>
    <w:rsid w:val="00270994"/>
    <w:rsid w:val="002738C9"/>
    <w:rsid w:val="002812EC"/>
    <w:rsid w:val="00285265"/>
    <w:rsid w:val="002879EE"/>
    <w:rsid w:val="002A2212"/>
    <w:rsid w:val="002A3516"/>
    <w:rsid w:val="002C54FD"/>
    <w:rsid w:val="002C67BF"/>
    <w:rsid w:val="003244CD"/>
    <w:rsid w:val="0033297F"/>
    <w:rsid w:val="0034383F"/>
    <w:rsid w:val="00346CAF"/>
    <w:rsid w:val="003471A3"/>
    <w:rsid w:val="0035146B"/>
    <w:rsid w:val="003628B7"/>
    <w:rsid w:val="003A0F2C"/>
    <w:rsid w:val="003D09C9"/>
    <w:rsid w:val="003D537D"/>
    <w:rsid w:val="003E5F8C"/>
    <w:rsid w:val="003E7C3E"/>
    <w:rsid w:val="003F5547"/>
    <w:rsid w:val="00412640"/>
    <w:rsid w:val="00412C4B"/>
    <w:rsid w:val="004132FB"/>
    <w:rsid w:val="00417351"/>
    <w:rsid w:val="0043353A"/>
    <w:rsid w:val="00434DE6"/>
    <w:rsid w:val="004358CF"/>
    <w:rsid w:val="00455677"/>
    <w:rsid w:val="004564A6"/>
    <w:rsid w:val="004648A4"/>
    <w:rsid w:val="004668B0"/>
    <w:rsid w:val="00467B48"/>
    <w:rsid w:val="004719AF"/>
    <w:rsid w:val="00475BAB"/>
    <w:rsid w:val="00482057"/>
    <w:rsid w:val="00483AAC"/>
    <w:rsid w:val="004878E9"/>
    <w:rsid w:val="00490DFB"/>
    <w:rsid w:val="004A7F0D"/>
    <w:rsid w:val="004B28A7"/>
    <w:rsid w:val="004C7873"/>
    <w:rsid w:val="004F080A"/>
    <w:rsid w:val="00501008"/>
    <w:rsid w:val="00506883"/>
    <w:rsid w:val="00514B45"/>
    <w:rsid w:val="005236F9"/>
    <w:rsid w:val="005A0E0A"/>
    <w:rsid w:val="005A5DA7"/>
    <w:rsid w:val="005C2306"/>
    <w:rsid w:val="005D130F"/>
    <w:rsid w:val="005E50DE"/>
    <w:rsid w:val="005E723B"/>
    <w:rsid w:val="00610380"/>
    <w:rsid w:val="0061227D"/>
    <w:rsid w:val="00630F2F"/>
    <w:rsid w:val="00636093"/>
    <w:rsid w:val="00636A53"/>
    <w:rsid w:val="006500C3"/>
    <w:rsid w:val="00653FC2"/>
    <w:rsid w:val="00663906"/>
    <w:rsid w:val="00671DB5"/>
    <w:rsid w:val="0068457C"/>
    <w:rsid w:val="00695288"/>
    <w:rsid w:val="00697D8F"/>
    <w:rsid w:val="006A4B28"/>
    <w:rsid w:val="006D686B"/>
    <w:rsid w:val="006E43EC"/>
    <w:rsid w:val="006E4DF2"/>
    <w:rsid w:val="00704A32"/>
    <w:rsid w:val="00712835"/>
    <w:rsid w:val="007155EE"/>
    <w:rsid w:val="00723D47"/>
    <w:rsid w:val="007414EF"/>
    <w:rsid w:val="00744E4D"/>
    <w:rsid w:val="00756EDD"/>
    <w:rsid w:val="007626BE"/>
    <w:rsid w:val="007663AD"/>
    <w:rsid w:val="00772281"/>
    <w:rsid w:val="00781F22"/>
    <w:rsid w:val="00782DB4"/>
    <w:rsid w:val="007907C0"/>
    <w:rsid w:val="007A06A1"/>
    <w:rsid w:val="007A2283"/>
    <w:rsid w:val="007A4908"/>
    <w:rsid w:val="007B685A"/>
    <w:rsid w:val="00801E41"/>
    <w:rsid w:val="0080374E"/>
    <w:rsid w:val="00806679"/>
    <w:rsid w:val="008164A6"/>
    <w:rsid w:val="008203BC"/>
    <w:rsid w:val="0082173B"/>
    <w:rsid w:val="0083524C"/>
    <w:rsid w:val="00840982"/>
    <w:rsid w:val="00847D39"/>
    <w:rsid w:val="00855485"/>
    <w:rsid w:val="008701E2"/>
    <w:rsid w:val="008734DE"/>
    <w:rsid w:val="00875CC1"/>
    <w:rsid w:val="008B0436"/>
    <w:rsid w:val="008C13EA"/>
    <w:rsid w:val="008C77E7"/>
    <w:rsid w:val="008D58AA"/>
    <w:rsid w:val="008F39ED"/>
    <w:rsid w:val="00901B75"/>
    <w:rsid w:val="00901E2D"/>
    <w:rsid w:val="00922EA6"/>
    <w:rsid w:val="009250B5"/>
    <w:rsid w:val="0093439A"/>
    <w:rsid w:val="00941697"/>
    <w:rsid w:val="00950BA6"/>
    <w:rsid w:val="00953BE3"/>
    <w:rsid w:val="009544E6"/>
    <w:rsid w:val="00965F3C"/>
    <w:rsid w:val="009709F2"/>
    <w:rsid w:val="00983128"/>
    <w:rsid w:val="009938AD"/>
    <w:rsid w:val="009E1888"/>
    <w:rsid w:val="009F3265"/>
    <w:rsid w:val="00A048E9"/>
    <w:rsid w:val="00A11612"/>
    <w:rsid w:val="00A27FF6"/>
    <w:rsid w:val="00A511B9"/>
    <w:rsid w:val="00A629DB"/>
    <w:rsid w:val="00A74A97"/>
    <w:rsid w:val="00A84ACA"/>
    <w:rsid w:val="00A87C89"/>
    <w:rsid w:val="00A9158B"/>
    <w:rsid w:val="00A93982"/>
    <w:rsid w:val="00A972BB"/>
    <w:rsid w:val="00AD78D1"/>
    <w:rsid w:val="00AE0B79"/>
    <w:rsid w:val="00AE6D9F"/>
    <w:rsid w:val="00B07F84"/>
    <w:rsid w:val="00B124F8"/>
    <w:rsid w:val="00B129DE"/>
    <w:rsid w:val="00B300BA"/>
    <w:rsid w:val="00B309BE"/>
    <w:rsid w:val="00B6046E"/>
    <w:rsid w:val="00B6438C"/>
    <w:rsid w:val="00B94B4D"/>
    <w:rsid w:val="00BA4421"/>
    <w:rsid w:val="00BE62FD"/>
    <w:rsid w:val="00C176E5"/>
    <w:rsid w:val="00C35886"/>
    <w:rsid w:val="00C421C7"/>
    <w:rsid w:val="00C545CC"/>
    <w:rsid w:val="00C712F8"/>
    <w:rsid w:val="00C9229B"/>
    <w:rsid w:val="00CA21C8"/>
    <w:rsid w:val="00CA5FD9"/>
    <w:rsid w:val="00CA7F3D"/>
    <w:rsid w:val="00CB1569"/>
    <w:rsid w:val="00CB2D36"/>
    <w:rsid w:val="00CB3239"/>
    <w:rsid w:val="00CE0765"/>
    <w:rsid w:val="00CE1615"/>
    <w:rsid w:val="00D01197"/>
    <w:rsid w:val="00D071E1"/>
    <w:rsid w:val="00D131F7"/>
    <w:rsid w:val="00D14865"/>
    <w:rsid w:val="00D308AA"/>
    <w:rsid w:val="00D30F2A"/>
    <w:rsid w:val="00D40C34"/>
    <w:rsid w:val="00D6706B"/>
    <w:rsid w:val="00DB140E"/>
    <w:rsid w:val="00DB3190"/>
    <w:rsid w:val="00DB408F"/>
    <w:rsid w:val="00DE2332"/>
    <w:rsid w:val="00DF070A"/>
    <w:rsid w:val="00DF5409"/>
    <w:rsid w:val="00E01B4D"/>
    <w:rsid w:val="00E07AB5"/>
    <w:rsid w:val="00E13CCE"/>
    <w:rsid w:val="00E17A1D"/>
    <w:rsid w:val="00E66DBF"/>
    <w:rsid w:val="00E772A8"/>
    <w:rsid w:val="00E908C8"/>
    <w:rsid w:val="00E9195A"/>
    <w:rsid w:val="00E95BAD"/>
    <w:rsid w:val="00E96838"/>
    <w:rsid w:val="00E97BF3"/>
    <w:rsid w:val="00EB4A0B"/>
    <w:rsid w:val="00ED0404"/>
    <w:rsid w:val="00F033AA"/>
    <w:rsid w:val="00F1026F"/>
    <w:rsid w:val="00F15DC8"/>
    <w:rsid w:val="00F17A9D"/>
    <w:rsid w:val="00F17EDF"/>
    <w:rsid w:val="00F20ACD"/>
    <w:rsid w:val="00F33E14"/>
    <w:rsid w:val="00F54777"/>
    <w:rsid w:val="00F56C32"/>
    <w:rsid w:val="00F6204D"/>
    <w:rsid w:val="00F841ED"/>
    <w:rsid w:val="00F907B3"/>
    <w:rsid w:val="00F97763"/>
    <w:rsid w:val="00FD0A48"/>
    <w:rsid w:val="00FD1473"/>
    <w:rsid w:val="00FE6F5A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ofspace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b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rmey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123F-F5BD-6B46-BB4F-1E72890F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755</Words>
  <Characters>4799</Characters>
  <Application>Microsoft Office Word</Application>
  <DocSecurity>0</DocSecurity>
  <Lines>95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5529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pavlina.skrivankova@crestcom.cz</dc:creator>
  <cp:keywords/>
  <dc:description/>
  <cp:lastModifiedBy>Radka Langrová Kerschbaumová</cp:lastModifiedBy>
  <cp:revision>7</cp:revision>
  <cp:lastPrinted>2020-01-31T10:25:00Z</cp:lastPrinted>
  <dcterms:created xsi:type="dcterms:W3CDTF">2020-06-01T08:14:00Z</dcterms:created>
  <dcterms:modified xsi:type="dcterms:W3CDTF">2020-06-02T17:17:00Z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